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B7" w:rsidRDefault="001F23D3">
      <w:pPr>
        <w:rPr>
          <w:b/>
          <w:sz w:val="32"/>
          <w:szCs w:val="32"/>
        </w:rPr>
      </w:pPr>
      <w:r w:rsidRPr="009D1DB7">
        <w:rPr>
          <w:b/>
          <w:sz w:val="32"/>
          <w:szCs w:val="32"/>
        </w:rPr>
        <w:t>Instrukcja wgrywania metryczek</w:t>
      </w:r>
      <w:r w:rsidR="009D1DB7">
        <w:rPr>
          <w:b/>
          <w:sz w:val="32"/>
          <w:szCs w:val="32"/>
        </w:rPr>
        <w:t xml:space="preserve"> </w:t>
      </w:r>
      <w:r w:rsidR="00BD253E" w:rsidRPr="009D1DB7">
        <w:rPr>
          <w:b/>
          <w:sz w:val="32"/>
          <w:szCs w:val="32"/>
        </w:rPr>
        <w:t xml:space="preserve">QC </w:t>
      </w:r>
      <w:r w:rsidR="009D1DB7">
        <w:rPr>
          <w:b/>
          <w:sz w:val="32"/>
          <w:szCs w:val="32"/>
        </w:rPr>
        <w:t xml:space="preserve">w wersji elektronicznej </w:t>
      </w:r>
    </w:p>
    <w:p w:rsidR="001F23D3" w:rsidRPr="009D1DB7" w:rsidRDefault="00BD253E">
      <w:pPr>
        <w:rPr>
          <w:b/>
          <w:sz w:val="32"/>
          <w:szCs w:val="32"/>
        </w:rPr>
      </w:pPr>
      <w:r w:rsidRPr="009D1DB7">
        <w:rPr>
          <w:b/>
          <w:sz w:val="32"/>
          <w:szCs w:val="32"/>
        </w:rPr>
        <w:t>na analizator Mindray BC</w:t>
      </w:r>
      <w:r w:rsidR="009D1DB7">
        <w:rPr>
          <w:b/>
          <w:sz w:val="32"/>
          <w:szCs w:val="32"/>
        </w:rPr>
        <w:t xml:space="preserve"> </w:t>
      </w:r>
      <w:r w:rsidRPr="009D1DB7">
        <w:rPr>
          <w:b/>
          <w:sz w:val="32"/>
          <w:szCs w:val="32"/>
        </w:rPr>
        <w:t>5150</w:t>
      </w:r>
      <w:r w:rsidR="001F23D3" w:rsidRPr="009D1DB7">
        <w:rPr>
          <w:b/>
          <w:sz w:val="32"/>
          <w:szCs w:val="32"/>
        </w:rPr>
        <w:t xml:space="preserve"> za pomocą Pendrive</w:t>
      </w:r>
    </w:p>
    <w:p w:rsidR="001F23D3" w:rsidRDefault="001F23D3"/>
    <w:p w:rsidR="00DE613F" w:rsidRDefault="001F23D3" w:rsidP="00DE613F">
      <w:r>
        <w:t>Właściwe wartości metryczek w postaci plików wsadowych do analizatorów dla danej serii kontroli oraz typu aparatu są zamieszczane na stronie:</w:t>
      </w:r>
    </w:p>
    <w:p w:rsidR="002A2A54" w:rsidRPr="009D1DB7" w:rsidRDefault="00DE613F" w:rsidP="009D1DB7">
      <w:pPr>
        <w:pStyle w:val="Default"/>
      </w:pPr>
      <w:r w:rsidRPr="00D915A6">
        <w:t xml:space="preserve"> </w:t>
      </w:r>
      <w:r w:rsidR="00D915A6">
        <w:rPr>
          <w:rFonts w:eastAsia="Calibri"/>
        </w:rPr>
        <w:t xml:space="preserve"> </w:t>
      </w:r>
      <w:hyperlink r:id="rId4" w:history="1">
        <w:r w:rsidR="00D915A6" w:rsidRPr="00D915A6">
          <w:rPr>
            <w:rStyle w:val="Hipercze"/>
            <w:rFonts w:eastAsia="Calibri"/>
            <w:b/>
          </w:rPr>
          <w:t>www.cormay.pl</w:t>
        </w:r>
      </w:hyperlink>
      <w:r w:rsidR="00D915A6" w:rsidRPr="00D915A6">
        <w:rPr>
          <w:rFonts w:eastAsia="Calibri"/>
          <w:b/>
        </w:rPr>
        <w:t xml:space="preserve"> w zakładce Oferta</w:t>
      </w:r>
      <w:r w:rsidR="00D915A6" w:rsidRPr="00D915A6">
        <w:rPr>
          <w:rFonts w:eastAsia="Calibri"/>
          <w:b/>
        </w:rPr>
        <w:t xml:space="preserve"> &gt;</w:t>
      </w:r>
      <w:r w:rsidR="00D915A6" w:rsidRPr="00D915A6">
        <w:rPr>
          <w:rFonts w:eastAsia="Calibri"/>
          <w:b/>
        </w:rPr>
        <w:t xml:space="preserve"> Hematologia  </w:t>
      </w:r>
      <w:r w:rsidR="00D915A6" w:rsidRPr="00D915A6">
        <w:rPr>
          <w:rFonts w:eastAsia="Calibri"/>
          <w:b/>
        </w:rPr>
        <w:t>&gt;</w:t>
      </w:r>
      <w:r w:rsidR="00D915A6" w:rsidRPr="00D915A6">
        <w:rPr>
          <w:rFonts w:eastAsia="Calibri"/>
          <w:b/>
        </w:rPr>
        <w:t xml:space="preserve">  Krew kontrolna</w:t>
      </w:r>
      <w:r w:rsidR="00D915A6" w:rsidRPr="00D915A6">
        <w:rPr>
          <w:b/>
        </w:rPr>
        <w:t xml:space="preserve">  </w:t>
      </w:r>
      <w:r w:rsidR="00D915A6" w:rsidRPr="00D915A6">
        <w:rPr>
          <w:b/>
        </w:rPr>
        <w:t>&gt;</w:t>
      </w:r>
      <w:r w:rsidR="00D915A6" w:rsidRPr="00D915A6">
        <w:rPr>
          <w:b/>
        </w:rPr>
        <w:t xml:space="preserve">   </w:t>
      </w:r>
      <w:r w:rsidR="00D915A6" w:rsidRPr="00D915A6">
        <w:rPr>
          <w:rFonts w:eastAsia="Calibri"/>
          <w:b/>
        </w:rPr>
        <w:t xml:space="preserve">Metryczki do krwi kontrolnej </w:t>
      </w:r>
      <w:r w:rsidR="00D915A6" w:rsidRPr="00D915A6">
        <w:rPr>
          <w:rFonts w:eastAsia="Calibri"/>
          <w:b/>
        </w:rPr>
        <w:t>&gt;</w:t>
      </w:r>
      <w:r w:rsidR="00D915A6" w:rsidRPr="00D915A6">
        <w:rPr>
          <w:rFonts w:eastAsia="Calibri"/>
          <w:b/>
        </w:rPr>
        <w:t xml:space="preserve">  </w:t>
      </w:r>
      <w:r w:rsidR="00D915A6" w:rsidRPr="00D915A6">
        <w:rPr>
          <w:rFonts w:eastAsia="Calibri"/>
          <w:b/>
        </w:rPr>
        <w:t xml:space="preserve"> Mindray</w:t>
      </w:r>
      <w:r w:rsidR="00D915A6" w:rsidRPr="00D915A6">
        <w:rPr>
          <w:rFonts w:eastAsia="Calibri"/>
          <w:b/>
        </w:rPr>
        <w:t>.</w:t>
      </w:r>
    </w:p>
    <w:p w:rsidR="009D1DB7" w:rsidRDefault="009D1DB7">
      <w:pPr>
        <w:rPr>
          <w:rFonts w:eastAsia="Calibri"/>
          <w:b/>
          <w:sz w:val="24"/>
          <w:szCs w:val="24"/>
        </w:rPr>
      </w:pPr>
    </w:p>
    <w:p w:rsidR="001F23D3" w:rsidRDefault="001F23D3">
      <w:r>
        <w:t>Po dobraniu odpowiednich plików należy zapisać je na pamięci przenośnej typu pendrive w katalogu głównym (bez tworzenia folderu). Pliki wsadowe mają rozszerzenie „</w:t>
      </w:r>
      <w:proofErr w:type="spellStart"/>
      <w:r>
        <w:t>mqi</w:t>
      </w:r>
      <w:proofErr w:type="spellEnd"/>
      <w:r>
        <w:t xml:space="preserve">” zgodnie z poniższym. </w:t>
      </w:r>
    </w:p>
    <w:p w:rsidR="001F23D3" w:rsidRDefault="001F23D3">
      <w:r w:rsidRPr="00D915A6">
        <w:rPr>
          <w:b/>
        </w:rPr>
        <w:t>Tak przygotowany pendrive należy umieścić w wolnym porcie USB analizatora</w:t>
      </w:r>
      <w:r>
        <w:t>, w przypadku braku wolnego portu należy odpiąć jedno z urządzeń peryferyjnych np. klawiatura w to miejsce podpiąć pendrive. Następnie należy odczekać około 10 sekund na wykrycie pendrive przez analizator.</w:t>
      </w:r>
    </w:p>
    <w:p w:rsidR="00D915A6" w:rsidRDefault="00D915A6"/>
    <w:p w:rsidR="00D915A6" w:rsidRDefault="00D915A6"/>
    <w:p w:rsidR="00D915A6" w:rsidRDefault="00D915A6"/>
    <w:p w:rsidR="001F23D3" w:rsidRDefault="001F23D3">
      <w:r>
        <w:rPr>
          <w:noProof/>
          <w:lang w:eastAsia="pl-PL"/>
        </w:rPr>
        <w:drawing>
          <wp:inline distT="0" distB="0" distL="0" distR="0">
            <wp:extent cx="4076344" cy="2756205"/>
            <wp:effectExtent l="0" t="0" r="63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ygotowani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18" cy="27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3D3" w:rsidRDefault="001F23D3"/>
    <w:p w:rsidR="00D915A6" w:rsidRDefault="00D915A6"/>
    <w:p w:rsidR="00D915A6" w:rsidRDefault="00D915A6"/>
    <w:p w:rsidR="00D915A6" w:rsidRDefault="00D915A6">
      <w:pPr>
        <w:rPr>
          <w:noProof/>
          <w:lang w:eastAsia="pl-PL"/>
        </w:rPr>
      </w:pPr>
    </w:p>
    <w:p w:rsidR="009D1DB7" w:rsidRDefault="009D1DB7">
      <w:pPr>
        <w:rPr>
          <w:b/>
        </w:rPr>
      </w:pPr>
    </w:p>
    <w:p w:rsidR="009D1DB7" w:rsidRDefault="009D1DB7">
      <w:pPr>
        <w:rPr>
          <w:b/>
        </w:rPr>
      </w:pPr>
    </w:p>
    <w:p w:rsidR="009D1DB7" w:rsidRDefault="009D1DB7">
      <w:pPr>
        <w:rPr>
          <w:b/>
        </w:rPr>
      </w:pPr>
    </w:p>
    <w:p w:rsidR="00D915A6" w:rsidRPr="00D915A6" w:rsidRDefault="00D915A6">
      <w:pPr>
        <w:rPr>
          <w:b/>
          <w:noProof/>
          <w:lang w:eastAsia="pl-PL"/>
        </w:rPr>
      </w:pPr>
      <w:r w:rsidRPr="00D915A6">
        <w:rPr>
          <w:b/>
        </w:rPr>
        <w:lastRenderedPageBreak/>
        <w:t>Następnym krokiem jest wejście w program QC z głównego menu analizatora:</w:t>
      </w:r>
    </w:p>
    <w:p w:rsidR="00D915A6" w:rsidRDefault="00D915A6">
      <w:pPr>
        <w:rPr>
          <w:noProof/>
          <w:lang w:eastAsia="pl-PL"/>
        </w:rPr>
      </w:pPr>
    </w:p>
    <w:p w:rsidR="00BD253E" w:rsidRDefault="00BD253E">
      <w:r>
        <w:rPr>
          <w:noProof/>
          <w:lang w:eastAsia="pl-PL"/>
        </w:rPr>
        <w:drawing>
          <wp:inline distT="0" distB="0" distL="0" distR="0">
            <wp:extent cx="3693160" cy="2347334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614" cy="24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A6" w:rsidRDefault="00D915A6"/>
    <w:p w:rsidR="001F23D3" w:rsidRPr="00D915A6" w:rsidRDefault="00BD253E">
      <w:pPr>
        <w:rPr>
          <w:b/>
        </w:rPr>
      </w:pPr>
      <w:r w:rsidRPr="00D915A6">
        <w:rPr>
          <w:b/>
        </w:rPr>
        <w:t>Proszę wejść w Setup</w:t>
      </w:r>
      <w:r w:rsidR="00F604E8" w:rsidRPr="00D915A6">
        <w:rPr>
          <w:b/>
        </w:rPr>
        <w:t>.</w:t>
      </w:r>
    </w:p>
    <w:p w:rsidR="00D915A6" w:rsidRDefault="00D915A6"/>
    <w:p w:rsidR="00BD253E" w:rsidRDefault="00BD253E">
      <w:r>
        <w:rPr>
          <w:noProof/>
          <w:lang w:eastAsia="pl-PL"/>
        </w:rPr>
        <w:drawing>
          <wp:inline distT="0" distB="0" distL="0" distR="0">
            <wp:extent cx="3693422" cy="2751746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876" cy="276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A6" w:rsidRDefault="00D915A6"/>
    <w:p w:rsidR="009D1DB7" w:rsidRDefault="009D1DB7">
      <w:pPr>
        <w:rPr>
          <w:b/>
        </w:rPr>
      </w:pPr>
    </w:p>
    <w:p w:rsidR="009D1DB7" w:rsidRDefault="009D1DB7">
      <w:pPr>
        <w:rPr>
          <w:b/>
        </w:rPr>
      </w:pPr>
    </w:p>
    <w:p w:rsidR="009D1DB7" w:rsidRDefault="009D1DB7">
      <w:pPr>
        <w:rPr>
          <w:b/>
        </w:rPr>
      </w:pPr>
    </w:p>
    <w:p w:rsidR="009D1DB7" w:rsidRDefault="009D1DB7">
      <w:pPr>
        <w:rPr>
          <w:b/>
        </w:rPr>
      </w:pPr>
    </w:p>
    <w:p w:rsidR="009D1DB7" w:rsidRDefault="009D1DB7">
      <w:pPr>
        <w:rPr>
          <w:b/>
        </w:rPr>
      </w:pPr>
    </w:p>
    <w:p w:rsidR="009D1DB7" w:rsidRDefault="009D1DB7">
      <w:pPr>
        <w:rPr>
          <w:b/>
        </w:rPr>
      </w:pPr>
    </w:p>
    <w:p w:rsidR="00F604E8" w:rsidRPr="00D915A6" w:rsidRDefault="00BD253E">
      <w:pPr>
        <w:rPr>
          <w:b/>
        </w:rPr>
      </w:pPr>
      <w:r w:rsidRPr="00D915A6">
        <w:rPr>
          <w:b/>
        </w:rPr>
        <w:lastRenderedPageBreak/>
        <w:t>Wybrać polecenie New</w:t>
      </w:r>
      <w:r w:rsidR="00F604E8" w:rsidRPr="00D915A6">
        <w:rPr>
          <w:b/>
        </w:rPr>
        <w:t>:</w:t>
      </w:r>
    </w:p>
    <w:p w:rsidR="00D915A6" w:rsidRDefault="00D915A6"/>
    <w:p w:rsidR="00D915A6" w:rsidRDefault="009D1DB7">
      <w:r>
        <w:rPr>
          <w:noProof/>
          <w:lang w:eastAsia="pl-PL"/>
        </w:rPr>
        <w:drawing>
          <wp:inline distT="0" distB="0" distL="0" distR="0" wp14:anchorId="15A93006" wp14:editId="16A4004B">
            <wp:extent cx="3690469" cy="2759716"/>
            <wp:effectExtent l="0" t="0" r="5715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469" cy="275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E8" w:rsidRDefault="00F604E8"/>
    <w:p w:rsidR="00D915A6" w:rsidRDefault="00D915A6"/>
    <w:p w:rsidR="00D915A6" w:rsidRDefault="00F604E8">
      <w:r w:rsidRPr="00D915A6">
        <w:rPr>
          <w:b/>
        </w:rPr>
        <w:t>Następnie w</w:t>
      </w:r>
      <w:r w:rsidR="00BD253E" w:rsidRPr="00D915A6">
        <w:rPr>
          <w:b/>
        </w:rPr>
        <w:t>ybrać (1) Import File</w:t>
      </w:r>
      <w:r w:rsidRPr="00D915A6">
        <w:rPr>
          <w:b/>
        </w:rPr>
        <w:t>.</w:t>
      </w:r>
      <w:r>
        <w:t xml:space="preserve"> </w:t>
      </w:r>
    </w:p>
    <w:p w:rsidR="00F604E8" w:rsidRDefault="00F604E8">
      <w:r>
        <w:t>W Oknie które się pojawi na środku ekranu, zaznaczyć właściwy</w:t>
      </w:r>
      <w:r w:rsidR="00BD253E">
        <w:t xml:space="preserve"> plik z wartościami kontroli</w:t>
      </w:r>
      <w:r>
        <w:t>. Dla kontroli poziomu niskiego BC1603 plik będzie nazywał się „BC1603L(L).</w:t>
      </w:r>
      <w:proofErr w:type="spellStart"/>
      <w:r>
        <w:t>mqi</w:t>
      </w:r>
      <w:proofErr w:type="spellEnd"/>
      <w:r>
        <w:t>”. Po wybraniu właściwego pl</w:t>
      </w:r>
      <w:r w:rsidR="00BD253E">
        <w:t>iku wybór proszę zatwierdzić</w:t>
      </w:r>
      <w:r>
        <w:t xml:space="preserve"> przyciskiem OK.</w:t>
      </w:r>
    </w:p>
    <w:p w:rsidR="00BD253E" w:rsidRDefault="00BD253E">
      <w:r>
        <w:t xml:space="preserve">Wartości kontrolek zostaną wczytane. Proszę sprawdzić nagłówek kontroli (2), uzupełnić go o dane np. QC </w:t>
      </w:r>
      <w:proofErr w:type="spellStart"/>
      <w:r>
        <w:t>Sample</w:t>
      </w:r>
      <w:proofErr w:type="spellEnd"/>
      <w:r>
        <w:t xml:space="preserve"> ID: czyli wolne ID pod którym kontrola będzie występowała. Następnie proszę sprawdzić wgrane wartości czy są zgodne z ulotką którą otrzymaliście Państwo razem z kontrolkami.</w:t>
      </w:r>
    </w:p>
    <w:p w:rsidR="009D1DB7" w:rsidRDefault="009D1DB7"/>
    <w:p w:rsidR="009D1DB7" w:rsidRDefault="009D1DB7"/>
    <w:p w:rsidR="009D1DB7" w:rsidRDefault="009D1DB7"/>
    <w:p w:rsidR="009D1DB7" w:rsidRDefault="009D1DB7" w:rsidP="009D1DB7">
      <w:pPr>
        <w:rPr>
          <w:b/>
        </w:rPr>
      </w:pPr>
    </w:p>
    <w:p w:rsidR="009D1DB7" w:rsidRDefault="009D1DB7" w:rsidP="009D1DB7">
      <w:pPr>
        <w:rPr>
          <w:b/>
        </w:rPr>
      </w:pPr>
    </w:p>
    <w:p w:rsidR="009D1DB7" w:rsidRDefault="009D1DB7" w:rsidP="009D1DB7">
      <w:pPr>
        <w:rPr>
          <w:b/>
        </w:rPr>
      </w:pPr>
    </w:p>
    <w:p w:rsidR="009D1DB7" w:rsidRDefault="009D1DB7" w:rsidP="009D1DB7">
      <w:pPr>
        <w:rPr>
          <w:b/>
        </w:rPr>
      </w:pPr>
    </w:p>
    <w:p w:rsidR="009D1DB7" w:rsidRDefault="009D1DB7" w:rsidP="009D1DB7">
      <w:pPr>
        <w:rPr>
          <w:b/>
        </w:rPr>
      </w:pPr>
    </w:p>
    <w:p w:rsidR="00AB5BB6" w:rsidRDefault="00AB5BB6" w:rsidP="009D1DB7">
      <w:pPr>
        <w:rPr>
          <w:b/>
        </w:rPr>
      </w:pPr>
    </w:p>
    <w:p w:rsidR="00AB5BB6" w:rsidRDefault="00AB5BB6" w:rsidP="009D1DB7">
      <w:pPr>
        <w:rPr>
          <w:b/>
        </w:rPr>
      </w:pPr>
    </w:p>
    <w:p w:rsidR="00AB5BB6" w:rsidRDefault="00AB5BB6" w:rsidP="009D1DB7">
      <w:pPr>
        <w:rPr>
          <w:b/>
        </w:rPr>
      </w:pPr>
    </w:p>
    <w:p w:rsidR="009D1DB7" w:rsidRPr="009D1DB7" w:rsidRDefault="009D1DB7" w:rsidP="009D1DB7">
      <w:pPr>
        <w:rPr>
          <w:b/>
        </w:rPr>
      </w:pPr>
      <w:bookmarkStart w:id="0" w:name="_GoBack"/>
      <w:bookmarkEnd w:id="0"/>
      <w:r w:rsidRPr="009D1DB7">
        <w:rPr>
          <w:b/>
        </w:rPr>
        <w:lastRenderedPageBreak/>
        <w:t>Aby wyjść i zapisać wczytane kontrole proszę wcisnąć klawisz Return (3).</w:t>
      </w:r>
    </w:p>
    <w:p w:rsidR="009D1DB7" w:rsidRDefault="009D1DB7"/>
    <w:p w:rsidR="00BD253E" w:rsidRDefault="00BD253E">
      <w:r>
        <w:rPr>
          <w:noProof/>
          <w:lang w:eastAsia="pl-PL"/>
        </w:rPr>
        <w:drawing>
          <wp:inline distT="0" distB="0" distL="0" distR="0">
            <wp:extent cx="5760720" cy="430593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E8" w:rsidRDefault="00F604E8"/>
    <w:p w:rsidR="009D1DB7" w:rsidRDefault="009D1DB7"/>
    <w:p w:rsidR="009D1DB7" w:rsidRDefault="009D1DB7"/>
    <w:p w:rsidR="004F6A5D" w:rsidRDefault="004F6A5D">
      <w:r>
        <w:t xml:space="preserve">Aby wczytać kolejny poziom kontroli proszę powtórzyć czynności z niniejszej </w:t>
      </w:r>
      <w:r w:rsidR="00BD253E">
        <w:t>instrukcji</w:t>
      </w:r>
      <w:r>
        <w:t xml:space="preserve"> </w:t>
      </w:r>
      <w:r w:rsidR="00BD253E">
        <w:t>od momentu wejścia w „New</w:t>
      </w:r>
      <w:r>
        <w:t>” na ekranie związanym z</w:t>
      </w:r>
      <w:r w:rsidR="00BD253E">
        <w:t xml:space="preserve"> Setup</w:t>
      </w:r>
      <w:r>
        <w:t xml:space="preserve"> QC, </w:t>
      </w:r>
      <w:r w:rsidR="00BD253E">
        <w:t xml:space="preserve">postępować zgodnie z instrukcjami w odpowiednim momencie podczas wyboru pliku </w:t>
      </w:r>
      <w:r>
        <w:t>wybrać inny</w:t>
      </w:r>
      <w:r w:rsidR="00BD253E">
        <w:t>, kolejny</w:t>
      </w:r>
      <w:r>
        <w:t xml:space="preserve"> plik wsadowy z wartościami. </w:t>
      </w:r>
    </w:p>
    <w:p w:rsidR="004F6A5D" w:rsidRDefault="004F6A5D"/>
    <w:p w:rsidR="004F6A5D" w:rsidRDefault="004F6A5D"/>
    <w:sectPr w:rsidR="004F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D3"/>
    <w:rsid w:val="001F23D3"/>
    <w:rsid w:val="002A2A54"/>
    <w:rsid w:val="004F6A5D"/>
    <w:rsid w:val="009D1DB7"/>
    <w:rsid w:val="00A2620D"/>
    <w:rsid w:val="00AB5BB6"/>
    <w:rsid w:val="00BD253E"/>
    <w:rsid w:val="00D915A6"/>
    <w:rsid w:val="00DE613F"/>
    <w:rsid w:val="00F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AF3D9-1190-46DD-968F-586B9CE8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3D3"/>
    <w:rPr>
      <w:color w:val="0563C1" w:themeColor="hyperlink"/>
      <w:u w:val="single"/>
    </w:rPr>
  </w:style>
  <w:style w:type="paragraph" w:customStyle="1" w:styleId="Default">
    <w:name w:val="Default"/>
    <w:rsid w:val="00DE6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cormay.p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Kobylinski</dc:creator>
  <cp:keywords/>
  <dc:description/>
  <cp:lastModifiedBy>ManuelaLesniewska</cp:lastModifiedBy>
  <cp:revision>2</cp:revision>
  <dcterms:created xsi:type="dcterms:W3CDTF">2016-03-18T08:40:00Z</dcterms:created>
  <dcterms:modified xsi:type="dcterms:W3CDTF">2016-03-18T08:40:00Z</dcterms:modified>
</cp:coreProperties>
</file>